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5.jpg" ContentType="image/jpeg"/>
  <Override PartName="/word/media/rId44.jpg" ContentType="image/jpeg"/>
  <Override PartName="/word/media/rId50.jpg" ContentType="image/jpeg"/>
  <Override PartName="/word/media/rId27.svg" ContentType="image/svg+xml"/>
  <Override PartName="/word/media/rId31.svg" ContentType="image/svg+xml"/>
  <Override PartName="/word/media/rId23.svg" ContentType="image/svg+xml"/>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rPr>
          <w:bCs/>
          <w:b/>
        </w:rPr>
        <w:t xml:space="preserve">Document source</w:t>
      </w:r>
      <w:r>
        <w:t xml:space="preserve">Republication d’un article écrit pour le catalogue de l’exposition</w:t>
      </w:r>
      <w:r>
        <w:t xml:space="preserve"> </w:t>
      </w:r>
      <w:r>
        <w:t xml:space="preserve">“</w:t>
      </w:r>
      <w:r>
        <w:t xml:space="preserve">Vasarely, d’un art programmatique au numérique</w:t>
      </w:r>
      <w:r>
        <w:t xml:space="preserve">”</w:t>
      </w:r>
      <w:r>
        <w:t xml:space="preserve"> </w:t>
      </w:r>
      <w:r>
        <w:t xml:space="preserve">qui a eu lieu du 17 juin au 15 octobre 2023 à l’Espace Culturel départemental Lympia de Nice.</w:t>
      </w:r>
      <w:r>
        <w:t xml:space="preserve"> </w:t>
      </w:r>
      <w:r>
        <w:t xml:space="preserve"> </w:t>
      </w:r>
      <w:r>
        <w:t xml:space="preserve">Pour plus d’informations, suivre le lien sur le</w:t>
      </w:r>
      <w:r>
        <w:t xml:space="preserve"> </w:t>
      </w:r>
      <w:hyperlink r:id="rId20">
        <w:r>
          <w:rPr>
            <w:rStyle w:val="Hyperlink"/>
          </w:rPr>
          <w:t xml:space="preserve">site de l’auteur</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laurentperrinet/2023-01-31_formes-et-perception@112a029</w:t>
        </w:r>
      </w:hyperlink>
      <w:r>
        <w:t xml:space="preserve"> </w:t>
      </w:r>
      <w:r>
        <w:t xml:space="preserve">on November 6, 2023.</w:t>
      </w:r>
      <w:r>
        <w:t xml:space="preserve"> </w:t>
      </w:r>
    </w:p>
    <w:bookmarkStart w:id="37"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2" name="Picture"/>
            <a:graphic>
              <a:graphicData uri="http://schemas.openxmlformats.org/drawingml/2006/picture">
                <pic:pic>
                  <pic:nvPicPr>
                    <pic:cNvPr descr="images/mastodon.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4">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6" w:name="correspondence"/>
    <w:p>
      <w:pPr>
        <w:pStyle w:val="FirstParagraph"/>
      </w:pPr>
      <w:r>
        <w:t xml:space="preserve">✉ — Correspondence possible via</w:t>
      </w:r>
      <w:r>
        <w:t xml:space="preserve"> </w:t>
      </w:r>
      <w:hyperlink r:id="rId35">
        <w:r>
          <w:rPr>
            <w:rStyle w:val="Hyperlink"/>
          </w:rPr>
          <w:t xml:space="preserve">GitHub Issues</w:t>
        </w:r>
      </w:hyperlink>
    </w:p>
    <w:bookmarkEnd w:id="36"/>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7"/>
    <w:bookmarkStart w:id="49"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8">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2" w:name="fig:Retinotopy"/>
      <w:r>
        <w:drawing>
          <wp:inline>
            <wp:extent cx="5943600" cy="1387006"/>
            <wp:effectExtent b="0" l="0" r="0" t="0"/>
            <wp:docPr descr="Figure 1: Rétinotopie. L’image du tableau “Les Ambassadeurs” de Hans Holbein le Jeune peut être représentée sur une grille régulière représentée par des lignes verticales (rouges) et horizontales (bleues). La rétinotopie transforme radicalement cette grille, et en particulier la zone représentant la fovéa (en gris) occupe environ la moitié de l’espace dans l’espace rétinien. Appliquée à l’image originale du portrait, l’image est fortement déformée et représente plus finalement les parties situées sous l’axe de vision (ici la main)." title="" id="40" name="Picture"/>
            <a:graphic>
              <a:graphicData uri="http://schemas.openxmlformats.org/drawingml/2006/picture">
                <pic:pic>
                  <pic:nvPicPr>
                    <pic:cNvPr descr="images/retinotopy.png" id="41" name="Picture"/>
                    <pic:cNvPicPr>
                      <a:picLocks noChangeArrowheads="1" noChangeAspect="1"/>
                    </pic:cNvPicPr>
                  </pic:nvPicPr>
                  <pic:blipFill>
                    <a:blip r:embed="rId39"/>
                    <a:stretch>
                      <a:fillRect/>
                    </a:stretch>
                  </pic:blipFill>
                  <pic:spPr bwMode="auto">
                    <a:xfrm>
                      <a:off x="0" y="0"/>
                      <a:ext cx="5943600" cy="1387006"/>
                    </a:xfrm>
                    <a:prstGeom prst="rect">
                      <a:avLst/>
                    </a:prstGeom>
                    <a:noFill/>
                    <a:ln w="9525">
                      <a:noFill/>
                      <a:headEnd/>
                      <a:tailEnd/>
                    </a:ln>
                  </pic:spPr>
                </pic:pic>
              </a:graphicData>
            </a:graphic>
          </wp:inline>
        </w:drawing>
      </w:r>
      <w:bookmarkEnd w:id="42"/>
    </w:p>
    <w:p>
      <w:pPr>
        <w:pStyle w:val="ImageCaption"/>
      </w:pPr>
      <w:r>
        <w:t xml:space="preserve">Figure 1: Rétinotopie. L’image du tableau</w:t>
      </w:r>
      <w:r>
        <w:t xml:space="preserve"> </w:t>
      </w:r>
      <w:hyperlink r:id="rId43">
        <w:r>
          <w:rPr>
            <w:rStyle w:val="Hyperlink"/>
          </w:rPr>
          <w:t xml:space="preserve">“</w:t>
        </w:r>
        <w:r>
          <w:rPr>
            <w:rStyle w:val="Hyperlink"/>
          </w:rPr>
          <w:t xml:space="preserve">Les Ambassadeurs</w:t>
        </w:r>
        <w:r>
          <w:rPr>
            <w:rStyle w:val="Hyperlink"/>
          </w:rPr>
          <w:t xml:space="preserve">”</w:t>
        </w:r>
        <w:r>
          <w:rPr>
            <w:rStyle w:val="Hyperlink"/>
          </w:rPr>
          <w:t xml:space="preserve"> </w:t>
        </w:r>
        <w:r>
          <w:rPr>
            <w:rStyle w:val="Hyperlink"/>
          </w:rPr>
          <w:t xml:space="preserve">de Hans Holbein le Jeune</w:t>
        </w:r>
      </w:hyperlink>
      <w:r>
        <w:t xml:space="preserve"> </w:t>
      </w:r>
      <w:r>
        <w:t xml:space="preserve">peut être représentée sur une grille régulière représentée par des lignes verticales (rouges) et horizontales (bleues). La rétinotopie transforme radicalement cette grille, et en particulier la zone représentant la fovéa (en gris) occupe environ la moitié de l’espace dans l’espace rétinien. Appliquée à l’image originale du portrait, l’image est fortement déformée et représente plus finalement les parties situées sous l’axe de vision (ici la main).</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7"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5" name="Picture"/>
            <a:graphic>
              <a:graphicData uri="http://schemas.openxmlformats.org/drawingml/2006/picture">
                <pic:pic>
                  <pic:nvPicPr>
                    <pic:cNvPr descr="https://ondesparalleles.org/wp-content/uploads/2020/01/B_2017-07-NBJ_ER_ADAGP.jpg" id="46" name="Picture"/>
                    <pic:cNvPicPr>
                      <a:picLocks noChangeArrowheads="1" noChangeAspect="1"/>
                    </pic:cNvPicPr>
                  </pic:nvPicPr>
                  <pic:blipFill>
                    <a:blip r:embed="rId44"/>
                    <a:stretch>
                      <a:fillRect/>
                    </a:stretch>
                  </pic:blipFill>
                  <pic:spPr bwMode="auto">
                    <a:xfrm>
                      <a:off x="0" y="0"/>
                      <a:ext cx="5943600" cy="3343275"/>
                    </a:xfrm>
                    <a:prstGeom prst="rect">
                      <a:avLst/>
                    </a:prstGeom>
                    <a:noFill/>
                    <a:ln w="9525">
                      <a:noFill/>
                      <a:headEnd/>
                      <a:tailEnd/>
                    </a:ln>
                  </pic:spPr>
                </pic:pic>
              </a:graphicData>
            </a:graphic>
          </wp:inline>
        </w:drawing>
      </w:r>
      <w:bookmarkEnd w:id="47"/>
    </w:p>
    <w:p>
      <w:pPr>
        <w:pStyle w:val="ImageCaption"/>
      </w:pPr>
      <w:r>
        <w:t xml:space="preserve">Figure 2: Étienne Rey,</w:t>
      </w:r>
      <w:r>
        <w:t xml:space="preserve"> </w:t>
      </w:r>
      <w:hyperlink r:id="rId48">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9"/>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3"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1" name="Picture"/>
            <a:graphic>
              <a:graphicData uri="http://schemas.openxmlformats.org/drawingml/2006/picture">
                <pic:pic>
                  <pic:nvPicPr>
                    <pic:cNvPr descr="https://ondesparalleles.org/wp-content/uploads/2020/02/E_FLOU-1.jpg" id="52" name="Picture"/>
                    <pic:cNvPicPr>
                      <a:picLocks noChangeArrowheads="1" noChangeAspect="1"/>
                    </pic:cNvPicPr>
                  </pic:nvPicPr>
                  <pic:blipFill>
                    <a:blip r:embed="rId50"/>
                    <a:stretch>
                      <a:fillRect/>
                    </a:stretch>
                  </pic:blipFill>
                  <pic:spPr bwMode="auto">
                    <a:xfrm>
                      <a:off x="0" y="0"/>
                      <a:ext cx="5943600" cy="3343275"/>
                    </a:xfrm>
                    <a:prstGeom prst="rect">
                      <a:avLst/>
                    </a:prstGeom>
                    <a:noFill/>
                    <a:ln w="9525">
                      <a:noFill/>
                      <a:headEnd/>
                      <a:tailEnd/>
                    </a:ln>
                  </pic:spPr>
                </pic:pic>
              </a:graphicData>
            </a:graphic>
          </wp:inline>
        </w:drawing>
      </w:r>
      <w:bookmarkEnd w:id="53"/>
    </w:p>
    <w:p>
      <w:pPr>
        <w:pStyle w:val="ImageCaption"/>
      </w:pPr>
      <w:r>
        <w:t xml:space="preserve">Figure 3: Étienne Rey,</w:t>
      </w:r>
      <w:r>
        <w:t xml:space="preserve"> </w:t>
      </w:r>
      <w:hyperlink r:id="rId54">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8" w:name="fig:Élasticité"/>
      <w:r>
        <w:drawing>
          <wp:inline>
            <wp:extent cx="5943600" cy="3962399"/>
            <wp:effectExtent b="0" l="0" r="0" t="0"/>
            <wp:docPr descr="Figure 4: Étienne Rey, Trame Élasticité, 2016, un hommage à Victor Vasarely dans le cadre de la Fondation d’Aix-en-Provence. Copyright Étienne Rey (ADAGP)." title="" id="56" name="Picture"/>
            <a:graphic>
              <a:graphicData uri="http://schemas.openxmlformats.org/drawingml/2006/picture">
                <pic:pic>
                  <pic:nvPicPr>
                    <pic:cNvPr descr="https://laurentperrinet.github.io/post/2016-06-02_elasticite/TRAME_Elasticité.jpg" id="57" name="Picture"/>
                    <pic:cNvPicPr>
                      <a:picLocks noChangeArrowheads="1" noChangeAspect="1"/>
                    </pic:cNvPicPr>
                  </pic:nvPicPr>
                  <pic:blipFill>
                    <a:blip r:embed="rId55"/>
                    <a:stretch>
                      <a:fillRect/>
                    </a:stretch>
                  </pic:blipFill>
                  <pic:spPr bwMode="auto">
                    <a:xfrm>
                      <a:off x="0" y="0"/>
                      <a:ext cx="5943600" cy="3962399"/>
                    </a:xfrm>
                    <a:prstGeom prst="rect">
                      <a:avLst/>
                    </a:prstGeom>
                    <a:noFill/>
                    <a:ln w="9525">
                      <a:noFill/>
                      <a:headEnd/>
                      <a:tailEnd/>
                    </a:ln>
                  </pic:spPr>
                </pic:pic>
              </a:graphicData>
            </a:graphic>
          </wp:inline>
        </w:drawing>
      </w:r>
      <w:bookmarkEnd w:id="58"/>
    </w:p>
    <w:p>
      <w:pPr>
        <w:pStyle w:val="ImageCaption"/>
      </w:pPr>
      <w:r>
        <w:t xml:space="preserve">Figure 4: Étienne Rey,</w:t>
      </w:r>
      <w:r>
        <w:t xml:space="preserve"> </w:t>
      </w:r>
      <w:hyperlink r:id="rId59">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43">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5" Target="media/rId55.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7" Target="media/rId27.svg" /><Relationship Type="http://schemas.openxmlformats.org/officeDocument/2006/relationships/image" Id="rId31" Target="media/rId31.svg" /><Relationship Type="http://schemas.openxmlformats.org/officeDocument/2006/relationships/image" Id="rId23" Target="media/rId23.svg" /><Relationship Type="http://schemas.openxmlformats.org/officeDocument/2006/relationships/image" Id="rId39" Target="media/rId39.png" /><Relationship Type="http://schemas.openxmlformats.org/officeDocument/2006/relationships/hyperlink" Id="rId43" Target="https://fr.wikipedia.org/wiki/Les_Ambassadeurs" TargetMode="External" /><Relationship Type="http://schemas.openxmlformats.org/officeDocument/2006/relationships/hyperlink" Id="rId38" Target="https://fr.wikipedia.org/wiki/M51_(galaxie)" TargetMode="External" /><Relationship Type="http://schemas.openxmlformats.org/officeDocument/2006/relationships/hyperlink" Id="rId30" Target="https://github.com/laurentperrinet" TargetMode="External" /><Relationship Type="http://schemas.openxmlformats.org/officeDocument/2006/relationships/hyperlink" Id="rId35" Target="https://github.com/laurentperrinet/2023-01-31_formes-et-perception/issues" TargetMode="External" /><Relationship Type="http://schemas.openxmlformats.org/officeDocument/2006/relationships/hyperlink" Id="rId22" Target="https://github.com/laurentperrinet/2023-01-31_formes-et-perception/tree/112a0299320e4dcd2d9af3b0c7196f41712eacec" TargetMode="External" /><Relationship Type="http://schemas.openxmlformats.org/officeDocument/2006/relationships/hyperlink" Id="rId21" Target="https://laurentperrinet.github.io/2023-01-31_formes-et-perception/v/112a0299320e4dcd2d9af3b0c7196f41712eacec/" TargetMode="External" /><Relationship Type="http://schemas.openxmlformats.org/officeDocument/2006/relationships/hyperlink" Id="rId20" Target="https://laurentperrinet.github.io/post/2023-11-06-vasarely/" TargetMode="External" /><Relationship Type="http://schemas.openxmlformats.org/officeDocument/2006/relationships/hyperlink" Id="rId34" Target="https://neuromatch.social/@laurentperrinet" TargetMode="External" /><Relationship Type="http://schemas.openxmlformats.org/officeDocument/2006/relationships/hyperlink" Id="rId54" Target="https://ondesparalleles.org/projets/flou/" TargetMode="External" /><Relationship Type="http://schemas.openxmlformats.org/officeDocument/2006/relationships/hyperlink" Id="rId48" Target="https://ondesparalleles.org/projets/instabilite-%C2%BD-noir-blanc-jaune/" TargetMode="External" /><Relationship Type="http://schemas.openxmlformats.org/officeDocument/2006/relationships/hyperlink" Id="rId59"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3" Target="https://fr.wikipedia.org/wiki/Les_Ambassadeurs" TargetMode="External" /><Relationship Type="http://schemas.openxmlformats.org/officeDocument/2006/relationships/hyperlink" Id="rId38" Target="https://fr.wikipedia.org/wiki/M51_(galaxie)" TargetMode="External" /><Relationship Type="http://schemas.openxmlformats.org/officeDocument/2006/relationships/hyperlink" Id="rId30" Target="https://github.com/laurentperrinet" TargetMode="External" /><Relationship Type="http://schemas.openxmlformats.org/officeDocument/2006/relationships/hyperlink" Id="rId35" Target="https://github.com/laurentperrinet/2023-01-31_formes-et-perception/issues" TargetMode="External" /><Relationship Type="http://schemas.openxmlformats.org/officeDocument/2006/relationships/hyperlink" Id="rId22" Target="https://github.com/laurentperrinet/2023-01-31_formes-et-perception/tree/112a0299320e4dcd2d9af3b0c7196f41712eacec" TargetMode="External" /><Relationship Type="http://schemas.openxmlformats.org/officeDocument/2006/relationships/hyperlink" Id="rId21" Target="https://laurentperrinet.github.io/2023-01-31_formes-et-perception/v/112a0299320e4dcd2d9af3b0c7196f41712eacec/" TargetMode="External" /><Relationship Type="http://schemas.openxmlformats.org/officeDocument/2006/relationships/hyperlink" Id="rId20" Target="https://laurentperrinet.github.io/post/2023-11-06-vasarely/" TargetMode="External" /><Relationship Type="http://schemas.openxmlformats.org/officeDocument/2006/relationships/hyperlink" Id="rId34" Target="https://neuromatch.social/@laurentperrinet" TargetMode="External" /><Relationship Type="http://schemas.openxmlformats.org/officeDocument/2006/relationships/hyperlink" Id="rId54" Target="https://ondesparalleles.org/projets/flou/" TargetMode="External" /><Relationship Type="http://schemas.openxmlformats.org/officeDocument/2006/relationships/hyperlink" Id="rId48" Target="https://ondesparalleles.org/projets/instabilite-%C2%BD-noir-blanc-jaune/" TargetMode="External" /><Relationship Type="http://schemas.openxmlformats.org/officeDocument/2006/relationships/hyperlink" Id="rId59"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2023-11-06T19:33:37Z</dcterms:created>
  <dcterms:modified xsi:type="dcterms:W3CDTF">2023-11-06T19:33:37Z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